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3-aminopropyl trethoxy silane</w:t>
      </w:r>
    </w:p>
    <w:p>
      <w:pPr>
        <w:pStyle w:val="12"/>
        <w:shd w:val="clear" w:color="auto" w:fill="auto"/>
        <w:spacing w:after="200" w:line="360" w:lineRule="auto"/>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OL-2</w:t>
      </w:r>
    </w:p>
    <w:p>
      <w:pPr>
        <w:pStyle w:val="14"/>
        <w:shd w:val="clear" w:color="auto" w:fill="auto"/>
        <w:spacing w:after="340" w:line="360" w:lineRule="auto"/>
        <w:ind w:left="0" w:leftChars="0" w:firstLine="0" w:firstLineChars="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Features and Advantages:</w:t>
      </w:r>
    </w:p>
    <w:p>
      <w:pPr>
        <w:pStyle w:val="14"/>
        <w:shd w:val="clear" w:color="auto" w:fill="auto"/>
        <w:spacing w:after="340" w:line="360" w:lineRule="auto"/>
        <w:ind w:left="0" w:leftChars="0" w:firstLine="420" w:firstLineChars="0"/>
        <w:rPr>
          <w:rFonts w:hint="eastAsia" w:ascii="宋体" w:hAnsi="宋体" w:eastAsia="宋体" w:cs="宋体"/>
          <w:b w:val="0"/>
          <w:bCs w:val="0"/>
          <w:sz w:val="24"/>
          <w:szCs w:val="24"/>
          <w:lang w:eastAsia="zh-CN"/>
        </w:rPr>
      </w:pPr>
      <w:bookmarkStart w:id="0" w:name="_GoBack"/>
      <w:bookmarkEnd w:id="0"/>
      <w:r>
        <w:rPr>
          <w:rFonts w:hint="eastAsia" w:ascii="宋体" w:hAnsi="宋体" w:eastAsia="宋体" w:cs="宋体"/>
          <w:b w:val="0"/>
          <w:bCs w:val="0"/>
          <w:sz w:val="24"/>
          <w:szCs w:val="24"/>
          <w:lang w:eastAsia="zh-CN"/>
        </w:rPr>
        <w:t>Ol-2 is a bifunctional silane with active amino groups and hydrolyzable inorganic ethoxy silyl groups. The dual nature of its reaction allows it to organically bond inorganic materials (e.g. glass, metals, fillers) and organic polymers (e.g. thermoplastics, thermosets or elastomers) together. It IS USED AS a VISCOSIFIER, surface MODIFIER FOR ORGANIC/INORGANIC INTERFACES (ANTICORROSION, PRIMER) OR organoSILICON POLYMER OR crossLINKER (MOISTURE CROSSLINKING POLYMER). Is a colorless transparent liquid with low viscosity, with a distinct ammonia odor, soluble alcohols, aliphatic or aromatic hydrocarbons. In addition, it is completely soluble in water and immediately reacts with water.</w:t>
      </w:r>
    </w:p>
    <w:p>
      <w:pPr>
        <w:pStyle w:val="14"/>
        <w:shd w:val="clear" w:color="auto" w:fill="auto"/>
        <w:spacing w:after="340" w:line="360" w:lineRule="auto"/>
        <w:ind w:left="0" w:leftChars="0"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rPr>
        <w:t>Product Description</w:t>
      </w:r>
      <w:r>
        <w:rPr>
          <w:rFonts w:hint="eastAsia" w:ascii="宋体" w:hAnsi="宋体" w:eastAsia="宋体" w:cs="宋体"/>
          <w:b/>
          <w:bCs/>
          <w:sz w:val="24"/>
          <w:szCs w:val="24"/>
        </w:rPr>
        <w:pict>
          <v:shape id="_x0000_s1027" o:spid="_x0000_s1027" o:spt="75" type="#_x0000_t75" style="position:absolute;left:0pt;margin-left:59.7pt;margin-top:23.45pt;height:55.8pt;width:190pt;z-index:-251657216;mso-width-relative:page;mso-height-relative:page;" o:ole="t" filled="f" o:preferrelative="t" stroked="f" coordsize="21600,21600">
            <v:path/>
            <v:fill on="f" focussize="0,0"/>
            <v:stroke on="f"/>
            <v:imagedata r:id="rId7" o:title=""/>
            <o:lock v:ext="edit" aspectratio="t"/>
          </v:shape>
          <o:OLEObject Type="Embed" ProgID="Unknown" ShapeID="_x0000_s1027" DrawAspect="Content" ObjectID="_1468075725" r:id="rId6">
            <o:LockedField>false</o:LockedField>
          </o:OLEObject>
        </w:pict>
      </w:r>
      <w:r>
        <w:rPr>
          <w:rFonts w:hint="eastAsia" w:ascii="宋体" w:hAnsi="宋体" w:eastAsia="宋体" w:cs="宋体"/>
          <w:b/>
          <w:bCs/>
          <w:sz w:val="24"/>
          <w:szCs w:val="24"/>
          <w:lang w:val="en-US" w:eastAsia="zh-CN"/>
        </w:rPr>
        <w:t>：</w:t>
      </w:r>
    </w:p>
    <w:p>
      <w:pPr>
        <w:pStyle w:val="14"/>
        <w:shd w:val="clear" w:color="auto" w:fill="auto"/>
        <w:spacing w:after="340" w:line="360" w:lineRule="auto"/>
        <w:ind w:left="0" w:leftChars="0" w:firstLine="0" w:firstLineChars="0"/>
        <w:rPr>
          <w:rFonts w:hint="eastAsia" w:ascii="宋体" w:hAnsi="宋体" w:eastAsia="宋体" w:cs="宋体"/>
          <w:b/>
          <w:bCs w:val="0"/>
          <w:sz w:val="24"/>
          <w:szCs w:val="24"/>
          <w:lang w:val="en-US" w:eastAsia="zh-CN"/>
        </w:rPr>
      </w:pPr>
      <w:r>
        <w:rPr>
          <w:rFonts w:hint="eastAsia" w:ascii="宋体" w:hAnsi="宋体" w:eastAsia="宋体" w:cs="宋体"/>
          <w:sz w:val="24"/>
          <w:szCs w:val="24"/>
        </w:rPr>
        <w:t>Formula:</w:t>
      </w:r>
    </w:p>
    <w:p>
      <w:pPr>
        <w:pStyle w:val="14"/>
        <w:shd w:val="clear" w:color="auto" w:fill="auto"/>
        <w:spacing w:after="340"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Molecular formula: C9H23NO3Si</w:t>
      </w:r>
    </w:p>
    <w:p>
      <w:pPr>
        <w:pStyle w:val="14"/>
        <w:shd w:val="clear" w:color="auto" w:fill="auto"/>
        <w:spacing w:after="340"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Molecular weight: 221.4</w:t>
      </w:r>
    </w:p>
    <w:p>
      <w:pPr>
        <w:pStyle w:val="14"/>
        <w:shd w:val="clear" w:color="auto" w:fill="auto"/>
        <w:spacing w:after="340"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CAS No. : 919-30-2</w:t>
      </w:r>
    </w:p>
    <w:p>
      <w:pPr>
        <w:pStyle w:val="14"/>
        <w:shd w:val="clear" w:color="auto" w:fill="auto"/>
        <w:spacing w:after="340"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Chemical name: 3-aminopropyl triethoxy silane</w:t>
      </w:r>
    </w:p>
    <w:p>
      <w:pPr>
        <w:pStyle w:val="14"/>
        <w:shd w:val="clear" w:color="auto" w:fill="auto"/>
        <w:spacing w:after="340" w:line="360" w:lineRule="auto"/>
        <w:ind w:left="0" w:leftChars="0" w:firstLine="0" w:firstLineChars="0"/>
        <w:rPr>
          <w:rFonts w:hint="eastAsia" w:ascii="宋体" w:hAnsi="宋体" w:eastAsia="宋体" w:cs="宋体"/>
          <w:b/>
          <w:bCs/>
          <w:sz w:val="24"/>
          <w:szCs w:val="24"/>
        </w:rPr>
      </w:pPr>
      <w:r>
        <w:rPr>
          <w:rFonts w:hint="eastAsia" w:ascii="宋体" w:hAnsi="宋体" w:eastAsia="宋体" w:cs="宋体"/>
          <w:b/>
          <w:bCs/>
          <w:sz w:val="24"/>
          <w:szCs w:val="24"/>
        </w:rPr>
        <w:t>Product Specifications:</w:t>
      </w:r>
    </w:p>
    <w:p>
      <w:pPr>
        <w:pStyle w:val="14"/>
        <w:shd w:val="clear" w:color="auto" w:fill="auto"/>
        <w:spacing w:after="340" w:line="360" w:lineRule="auto"/>
        <w:ind w:left="0" w:leftChars="0" w:firstLine="0" w:firstLineChars="0"/>
        <w:rPr>
          <w:rFonts w:hint="eastAsia" w:ascii="宋体" w:hAnsi="宋体" w:eastAsia="宋体" w:cs="宋体"/>
          <w:b/>
          <w:bCs/>
          <w:sz w:val="24"/>
          <w:szCs w:val="24"/>
        </w:rPr>
      </w:pPr>
    </w:p>
    <w:tbl>
      <w:tblPr>
        <w:tblStyle w:val="5"/>
        <w:tblW w:w="8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673"/>
        <w:gridCol w:w="3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7" w:hRule="exact"/>
          <w:jc w:val="center"/>
        </w:trPr>
        <w:tc>
          <w:tcPr>
            <w:tcW w:w="4673" w:type="dxa"/>
            <w:shd w:val="clear" w:color="auto" w:fill="FFFFFF"/>
            <w:vAlign w:val="center"/>
          </w:tcPr>
          <w:p>
            <w:pPr>
              <w:shd w:val="clear" w:color="auto" w:fill="auto"/>
              <w:spacing w:after="0" w:line="360" w:lineRule="auto"/>
              <w:ind w:firstLine="0"/>
              <w:jc w:val="center"/>
              <w:rPr>
                <w:rFonts w:hint="eastAsia" w:ascii="宋体" w:hAnsi="宋体" w:eastAsia="宋体" w:cs="宋体"/>
                <w:sz w:val="24"/>
                <w:szCs w:val="24"/>
                <w:lang w:eastAsia="zh-CN"/>
              </w:rPr>
            </w:pPr>
            <w:r>
              <w:rPr>
                <w:rFonts w:hint="eastAsia"/>
              </w:rPr>
              <w:t>appearance</w:t>
            </w:r>
          </w:p>
        </w:tc>
        <w:tc>
          <w:tcPr>
            <w:tcW w:w="3784" w:type="dxa"/>
            <w:shd w:val="clear" w:color="auto" w:fill="FFFFFF"/>
            <w:vAlign w:val="center"/>
          </w:tcPr>
          <w:p>
            <w:pPr>
              <w:pStyle w:val="16"/>
              <w:shd w:val="clear" w:color="auto" w:fill="auto"/>
              <w:spacing w:line="360" w:lineRule="auto"/>
              <w:ind w:firstLine="0" w:firstLineChars="0"/>
              <w:jc w:val="center"/>
              <w:rPr>
                <w:rFonts w:hint="eastAsia" w:ascii="宋体" w:hAnsi="宋体" w:eastAsia="宋体" w:cs="宋体"/>
                <w:color w:val="000000"/>
                <w:kern w:val="0"/>
                <w:sz w:val="24"/>
                <w:szCs w:val="24"/>
                <w:lang w:val="en-US" w:eastAsia="zh-CN" w:bidi="en-US"/>
              </w:rPr>
            </w:pPr>
            <w:r>
              <w:rPr>
                <w:rFonts w:hint="eastAsia" w:ascii="宋体" w:hAnsi="宋体" w:eastAsia="宋体" w:cs="宋体"/>
                <w:sz w:val="24"/>
                <w:szCs w:val="24"/>
              </w:rPr>
              <w:t>Colorless transparent liquid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9" w:hRule="exact"/>
          <w:jc w:val="center"/>
        </w:trPr>
        <w:tc>
          <w:tcPr>
            <w:tcW w:w="4673" w:type="dxa"/>
            <w:shd w:val="clear" w:color="auto" w:fill="FFFFFF"/>
            <w:vAlign w:val="bottom"/>
          </w:tcPr>
          <w:p>
            <w:pPr>
              <w:shd w:val="clear" w:color="auto" w:fill="auto"/>
              <w:spacing w:after="0" w:line="360" w:lineRule="auto"/>
              <w:ind w:firstLine="0"/>
              <w:jc w:val="center"/>
              <w:rPr>
                <w:rFonts w:hint="eastAsia" w:ascii="宋体" w:hAnsi="宋体" w:eastAsia="宋体" w:cs="宋体"/>
                <w:sz w:val="24"/>
                <w:szCs w:val="24"/>
                <w:lang w:val="en-US" w:eastAsia="zh-CN"/>
              </w:rPr>
            </w:pPr>
            <w:r>
              <w:rPr>
                <w:rFonts w:hint="eastAsia"/>
              </w:rPr>
              <w:t>The purity</w:t>
            </w:r>
          </w:p>
        </w:tc>
        <w:tc>
          <w:tcPr>
            <w:tcW w:w="3784" w:type="dxa"/>
            <w:shd w:val="clear" w:color="auto" w:fill="FFFFFF"/>
            <w:vAlign w:val="center"/>
          </w:tcPr>
          <w:p>
            <w:pPr>
              <w:pStyle w:val="16"/>
              <w:shd w:val="clear" w:color="auto" w:fill="auto"/>
              <w:spacing w:line="360" w:lineRule="auto"/>
              <w:ind w:firstLine="0" w:firstLineChars="0"/>
              <w:jc w:val="center"/>
              <w:rPr>
                <w:rFonts w:hint="eastAsia" w:ascii="宋体" w:hAnsi="宋体" w:eastAsia="宋体" w:cs="宋体"/>
                <w:color w:val="000000"/>
                <w:kern w:val="0"/>
                <w:sz w:val="24"/>
                <w:szCs w:val="24"/>
                <w:lang w:val="en-US" w:eastAsia="zh-CN" w:bidi="en-US"/>
              </w:rPr>
            </w:pPr>
            <w:r>
              <w:rPr>
                <w:rFonts w:hint="eastAsia" w:ascii="宋体" w:hAnsi="宋体" w:eastAsia="宋体" w:cs="宋体"/>
                <w:sz w:val="24"/>
                <w:szCs w:val="24"/>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33" w:hRule="exact"/>
          <w:jc w:val="center"/>
        </w:trPr>
        <w:tc>
          <w:tcPr>
            <w:tcW w:w="4673" w:type="dxa"/>
            <w:shd w:val="clear" w:color="auto" w:fill="FFFFFF"/>
            <w:vAlign w:val="bottom"/>
          </w:tcPr>
          <w:p>
            <w:pPr>
              <w:shd w:val="clear" w:color="auto" w:fill="auto"/>
              <w:spacing w:after="0" w:line="360" w:lineRule="auto"/>
              <w:ind w:firstLine="0"/>
              <w:jc w:val="center"/>
              <w:rPr>
                <w:rFonts w:hint="eastAsia" w:ascii="宋体" w:hAnsi="宋体" w:eastAsia="宋体" w:cs="宋体"/>
                <w:sz w:val="24"/>
                <w:szCs w:val="24"/>
                <w:lang w:eastAsia="zh-CN"/>
              </w:rPr>
            </w:pPr>
            <w:r>
              <w:rPr>
                <w:rFonts w:hint="eastAsia"/>
              </w:rPr>
              <w:t>The density of 25 ℃ g/ml</w:t>
            </w:r>
          </w:p>
        </w:tc>
        <w:tc>
          <w:tcPr>
            <w:tcW w:w="3784" w:type="dxa"/>
            <w:shd w:val="clear" w:color="auto" w:fill="FFFFFF"/>
            <w:vAlign w:val="center"/>
          </w:tcPr>
          <w:p>
            <w:pPr>
              <w:pStyle w:val="16"/>
              <w:shd w:val="clear" w:color="auto" w:fill="auto"/>
              <w:spacing w:line="360" w:lineRule="auto"/>
              <w:ind w:firstLine="0" w:firstLineChars="0"/>
              <w:jc w:val="center"/>
              <w:rPr>
                <w:rFonts w:hint="eastAsia" w:ascii="宋体" w:hAnsi="宋体" w:eastAsia="宋体" w:cs="宋体"/>
                <w:color w:val="000000"/>
                <w:kern w:val="0"/>
                <w:sz w:val="24"/>
                <w:szCs w:val="24"/>
                <w:lang w:val="en-US" w:eastAsia="zh-CN" w:bidi="en-US"/>
              </w:rPr>
            </w:pPr>
            <w:r>
              <w:rPr>
                <w:rFonts w:hint="eastAsia" w:ascii="宋体" w:hAnsi="宋体" w:eastAsia="宋体" w:cs="宋体"/>
                <w:bCs/>
                <w:sz w:val="24"/>
                <w:szCs w:val="24"/>
              </w:rPr>
              <w:t>0.9400-0.9500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33" w:hRule="exact"/>
          <w:jc w:val="center"/>
        </w:trPr>
        <w:tc>
          <w:tcPr>
            <w:tcW w:w="4673" w:type="dxa"/>
            <w:shd w:val="clear" w:color="auto" w:fill="FFFFFF"/>
            <w:vAlign w:val="bottom"/>
          </w:tcPr>
          <w:p>
            <w:pPr>
              <w:shd w:val="clear" w:color="auto" w:fill="auto"/>
              <w:spacing w:after="0" w:line="360" w:lineRule="auto"/>
              <w:ind w:firstLine="0"/>
              <w:jc w:val="center"/>
              <w:rPr>
                <w:rFonts w:hint="eastAsia" w:ascii="宋体" w:hAnsi="宋体" w:eastAsia="宋体" w:cs="宋体"/>
                <w:sz w:val="24"/>
                <w:szCs w:val="24"/>
              </w:rPr>
            </w:pPr>
            <w:r>
              <w:rPr>
                <w:rFonts w:hint="eastAsia"/>
              </w:rPr>
              <w:t>The boiling point of 760 MMHG</w:t>
            </w:r>
          </w:p>
        </w:tc>
        <w:tc>
          <w:tcPr>
            <w:tcW w:w="3784" w:type="dxa"/>
            <w:shd w:val="clear" w:color="auto" w:fill="FFFFFF"/>
            <w:vAlign w:val="center"/>
          </w:tcPr>
          <w:p>
            <w:pPr>
              <w:pStyle w:val="16"/>
              <w:shd w:val="clear" w:color="auto" w:fill="auto"/>
              <w:spacing w:line="360" w:lineRule="auto"/>
              <w:ind w:firstLine="0" w:firstLineChars="0"/>
              <w:jc w:val="center"/>
              <w:rPr>
                <w:rFonts w:hint="eastAsia" w:ascii="宋体" w:hAnsi="宋体" w:eastAsia="宋体" w:cs="宋体"/>
                <w:color w:val="000000"/>
                <w:kern w:val="0"/>
                <w:sz w:val="24"/>
                <w:szCs w:val="24"/>
                <w:lang w:val="en-US" w:eastAsia="zh-CN" w:bidi="en-US"/>
              </w:rPr>
            </w:pPr>
            <w:r>
              <w:rPr>
                <w:rFonts w:hint="eastAsia" w:ascii="宋体" w:hAnsi="宋体" w:eastAsia="宋体" w:cs="宋体"/>
                <w:sz w:val="24"/>
                <w:szCs w:val="24"/>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33" w:hRule="exact"/>
          <w:jc w:val="center"/>
        </w:trPr>
        <w:tc>
          <w:tcPr>
            <w:tcW w:w="4673" w:type="dxa"/>
            <w:shd w:val="clear" w:color="auto" w:fill="FFFFFF"/>
            <w:vAlign w:val="bottom"/>
          </w:tcPr>
          <w:p>
            <w:pPr>
              <w:shd w:val="clear" w:color="auto" w:fill="auto"/>
              <w:spacing w:after="0" w:line="360" w:lineRule="auto"/>
              <w:ind w:firstLine="0"/>
              <w:jc w:val="center"/>
              <w:rPr>
                <w:rFonts w:hint="eastAsia" w:ascii="宋体" w:hAnsi="宋体" w:eastAsia="宋体" w:cs="宋体"/>
                <w:sz w:val="24"/>
                <w:szCs w:val="24"/>
              </w:rPr>
            </w:pPr>
            <w:r>
              <w:rPr>
                <w:rFonts w:hint="eastAsia"/>
              </w:rPr>
              <w:t>Closed cup flash point</w:t>
            </w:r>
          </w:p>
        </w:tc>
        <w:tc>
          <w:tcPr>
            <w:tcW w:w="3784" w:type="dxa"/>
            <w:shd w:val="clear" w:color="auto" w:fill="FFFFFF"/>
            <w:vAlign w:val="center"/>
          </w:tcPr>
          <w:p>
            <w:pPr>
              <w:pStyle w:val="16"/>
              <w:shd w:val="clear" w:color="auto" w:fill="auto"/>
              <w:spacing w:line="360" w:lineRule="auto"/>
              <w:ind w:firstLine="0" w:firstLineChars="0"/>
              <w:jc w:val="center"/>
              <w:rPr>
                <w:rFonts w:hint="eastAsia" w:ascii="宋体" w:hAnsi="宋体" w:eastAsia="宋体" w:cs="宋体"/>
                <w:color w:val="000000"/>
                <w:kern w:val="0"/>
                <w:sz w:val="24"/>
                <w:szCs w:val="24"/>
                <w:lang w:val="en-US" w:eastAsia="zh-CN" w:bidi="en-US"/>
              </w:rPr>
            </w:pPr>
            <w:r>
              <w:rPr>
                <w:rFonts w:hint="eastAsia" w:ascii="宋体" w:hAnsi="宋体" w:eastAsia="宋体" w:cs="宋体"/>
                <w:sz w:val="24"/>
                <w:szCs w:val="24"/>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33" w:hRule="exact"/>
          <w:jc w:val="center"/>
        </w:trPr>
        <w:tc>
          <w:tcPr>
            <w:tcW w:w="4673" w:type="dxa"/>
            <w:shd w:val="clear" w:color="auto" w:fill="FFFFFF"/>
            <w:vAlign w:val="bottom"/>
          </w:tcPr>
          <w:p>
            <w:pPr>
              <w:shd w:val="clear" w:color="auto" w:fill="auto"/>
              <w:spacing w:after="0" w:line="360" w:lineRule="auto"/>
              <w:ind w:firstLine="0"/>
              <w:jc w:val="center"/>
              <w:rPr>
                <w:rFonts w:hint="eastAsia" w:ascii="宋体" w:hAnsi="宋体" w:eastAsia="宋体" w:cs="宋体"/>
                <w:sz w:val="24"/>
                <w:szCs w:val="24"/>
              </w:rPr>
            </w:pPr>
            <w:r>
              <w:rPr>
                <w:rFonts w:hint="eastAsia"/>
              </w:rPr>
              <w:t>The refractive index of 25 ℃</w:t>
            </w:r>
          </w:p>
        </w:tc>
        <w:tc>
          <w:tcPr>
            <w:tcW w:w="3784" w:type="dxa"/>
            <w:shd w:val="clear" w:color="auto" w:fill="FFFFFF"/>
            <w:vAlign w:val="center"/>
          </w:tcPr>
          <w:p>
            <w:pPr>
              <w:pStyle w:val="16"/>
              <w:shd w:val="clear" w:color="auto" w:fill="auto"/>
              <w:spacing w:line="360" w:lineRule="auto"/>
              <w:ind w:firstLine="0" w:firstLineChars="0"/>
              <w:jc w:val="center"/>
              <w:rPr>
                <w:rFonts w:hint="eastAsia" w:ascii="宋体" w:hAnsi="宋体" w:eastAsia="宋体" w:cs="宋体"/>
                <w:color w:val="000000"/>
                <w:kern w:val="0"/>
                <w:sz w:val="24"/>
                <w:szCs w:val="24"/>
                <w:lang w:val="en-US" w:eastAsia="zh-CN" w:bidi="en-US"/>
              </w:rPr>
            </w:pPr>
            <w:r>
              <w:rPr>
                <w:rFonts w:hint="eastAsia" w:ascii="宋体" w:hAnsi="宋体" w:eastAsia="宋体" w:cs="宋体"/>
                <w:sz w:val="24"/>
                <w:szCs w:val="24"/>
              </w:rPr>
              <w:t>1.4150-1.4250</w:t>
            </w:r>
          </w:p>
        </w:tc>
      </w:tr>
    </w:tbl>
    <w:p>
      <w:pPr>
        <w:pStyle w:val="14"/>
        <w:shd w:val="clear" w:color="auto" w:fill="auto"/>
        <w:spacing w:after="0" w:line="360" w:lineRule="auto"/>
        <w:ind w:firstLine="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Note: The above data is for reference only and cannot be used as technical specifications</w:t>
      </w:r>
    </w:p>
    <w:p>
      <w:pPr>
        <w:pStyle w:val="14"/>
        <w:shd w:val="clear" w:color="auto" w:fill="auto"/>
        <w:spacing w:after="0" w:line="360" w:lineRule="auto"/>
        <w:ind w:firstLine="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Scope of application:</w:t>
      </w:r>
    </w:p>
    <w:p>
      <w:pPr>
        <w:pStyle w:val="14"/>
        <w:shd w:val="clear" w:color="auto" w:fill="auto"/>
        <w:spacing w:after="0" w:line="360" w:lineRule="auto"/>
        <w:ind w:firstLine="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Applications in coatings, adhesives, sealants: OL-2 is a good adhesion promoter in acrylic paints, adhesives, sealants. It is a binder and sealant for polysulfide, ethyl carbamate, RTV silicone rubber, epoxy resin, nitrile rubber, phenolic resin, which can increase the dispersion of the filler and maximize the adhesion of the filler to glass, aluminum and steel.</w:t>
      </w:r>
    </w:p>
    <w:p>
      <w:pPr>
        <w:pStyle w:val="14"/>
        <w:shd w:val="clear" w:color="auto" w:fill="auto"/>
        <w:spacing w:after="0" w:line="360" w:lineRule="auto"/>
        <w:ind w:firstLine="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Glass fiber reinforced resin system: In glass fiber reinforced thermosetting plastics, SA-A550 can greatly improve the dry and wet flexural strength, compressive strength, shear strength and other physical mechanical properties of reinforced plastics and wet electrical properties.</w:t>
      </w:r>
    </w:p>
    <w:p>
      <w:pPr>
        <w:pStyle w:val="14"/>
        <w:shd w:val="clear" w:color="auto" w:fill="auto"/>
        <w:spacing w:after="0" w:line="360" w:lineRule="auto"/>
        <w:ind w:firstLine="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Fiberglass and mineral wool insulation: Used as an additive in phenolic resin adhesives, OL-2 can give excellent moisture resistance and elastic recovery rate.</w:t>
      </w:r>
    </w:p>
    <w:p>
      <w:pPr>
        <w:pStyle w:val="14"/>
        <w:shd w:val="clear" w:color="auto" w:fill="auto"/>
        <w:spacing w:after="0" w:line="360" w:lineRule="auto"/>
        <w:ind w:firstLine="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Mineral-filled resin system: OL-2 helps maximize the physical and electrical properties of mineral-filled phenolic resins, epoxies, polyamides, polyterephthalic acid, and many other thermosetting and thermoplastic composites. The wetting and dispersion of the fillers in the polymer matrix are generally also improved.</w:t>
      </w:r>
    </w:p>
    <w:p>
      <w:pPr>
        <w:pStyle w:val="14"/>
        <w:shd w:val="clear" w:color="auto" w:fill="auto"/>
        <w:spacing w:after="0" w:line="360" w:lineRule="auto"/>
        <w:ind w:firstLine="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Application and casting industry: OL-2 can improve the sand strength of coated sand and reduce gas production during shell forming.</w:t>
      </w:r>
    </w:p>
    <w:p>
      <w:pPr>
        <w:pStyle w:val="14"/>
        <w:shd w:val="clear" w:color="auto" w:fill="auto"/>
        <w:spacing w:after="0" w:line="360" w:lineRule="auto"/>
        <w:ind w:firstLine="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Grinding wheel: In grinding wheel manufacturing, OL-2 helps to improve the phenolic resin adhesion and water resistance of wear-resistant self-hardening sand.</w:t>
      </w:r>
    </w:p>
    <w:p>
      <w:pPr>
        <w:pStyle w:val="14"/>
        <w:shd w:val="clear" w:color="auto" w:fill="auto"/>
        <w:spacing w:after="0" w:line="360" w:lineRule="auto"/>
        <w:ind w:firstLine="0"/>
        <w:rPr>
          <w:rFonts w:hint="eastAsia" w:ascii="宋体" w:hAnsi="宋体" w:eastAsia="宋体" w:cs="宋体"/>
          <w:b w:val="0"/>
          <w:bCs w:val="0"/>
          <w:sz w:val="24"/>
          <w:szCs w:val="24"/>
          <w:lang w:eastAsia="zh-CN"/>
        </w:rPr>
      </w:pPr>
      <w:r>
        <w:rPr>
          <w:rFonts w:hint="eastAsia" w:ascii="宋体" w:hAnsi="宋体" w:eastAsia="宋体" w:cs="宋体"/>
          <w:b/>
          <w:bCs/>
          <w:sz w:val="24"/>
          <w:szCs w:val="24"/>
          <w:lang w:eastAsia="zh-CN"/>
        </w:rPr>
        <w:t>Packing:</w:t>
      </w:r>
      <w:r>
        <w:rPr>
          <w:rFonts w:hint="eastAsia" w:ascii="宋体" w:hAnsi="宋体" w:eastAsia="宋体" w:cs="宋体"/>
          <w:b w:val="0"/>
          <w:bCs w:val="0"/>
          <w:sz w:val="24"/>
          <w:szCs w:val="24"/>
          <w:lang w:eastAsia="zh-CN"/>
        </w:rPr>
        <w:t xml:space="preserve"> 5L 25L 200L 1000L</w:t>
      </w:r>
    </w:p>
    <w:p>
      <w:pPr>
        <w:pStyle w:val="14"/>
        <w:shd w:val="clear" w:color="auto" w:fill="auto"/>
        <w:spacing w:after="0" w:line="360" w:lineRule="auto"/>
        <w:ind w:firstLine="0"/>
        <w:rPr>
          <w:rFonts w:hint="eastAsia" w:ascii="宋体" w:hAnsi="宋体" w:eastAsia="宋体" w:cs="宋体"/>
          <w:b w:val="0"/>
          <w:bCs w:val="0"/>
          <w:sz w:val="24"/>
          <w:szCs w:val="24"/>
          <w:lang w:eastAsia="zh-CN"/>
        </w:rPr>
      </w:pPr>
      <w:r>
        <w:rPr>
          <w:rFonts w:hint="eastAsia" w:ascii="宋体" w:hAnsi="宋体" w:eastAsia="宋体" w:cs="宋体"/>
          <w:b/>
          <w:bCs/>
          <w:sz w:val="24"/>
          <w:szCs w:val="24"/>
          <w:lang w:eastAsia="zh-CN"/>
        </w:rPr>
        <w:t>Storage:</w:t>
      </w:r>
      <w:r>
        <w:rPr>
          <w:rFonts w:hint="eastAsia" w:ascii="宋体" w:hAnsi="宋体" w:eastAsia="宋体" w:cs="宋体"/>
          <w:b w:val="0"/>
          <w:bCs w:val="0"/>
          <w:sz w:val="24"/>
          <w:szCs w:val="24"/>
          <w:lang w:eastAsia="zh-CN"/>
        </w:rPr>
        <w:t xml:space="preserve"> Before using the product, carefully read the latest product safety technical information and toxicity data of the product as well as the correct storage, transportation and use information of the product. The container should be sealed after opening to prevent water vapor from entering and hydrolyzing. Stored IN THE original unopened container at ROOM temperature, the shelf life of this product is one year from the date of production. After the expired product passes the test, the buyer will decide whether to continue to use.</w:t>
      </w:r>
    </w:p>
    <w:p>
      <w:pPr>
        <w:pStyle w:val="14"/>
        <w:shd w:val="clear" w:color="auto" w:fill="auto"/>
        <w:spacing w:after="0" w:line="360" w:lineRule="auto"/>
        <w:ind w:firstLine="0"/>
        <w:rPr>
          <w:rFonts w:hint="eastAsia" w:ascii="宋体" w:hAnsi="宋体" w:eastAsia="宋体" w:cs="宋体"/>
          <w:b w:val="0"/>
          <w:bCs w:val="0"/>
          <w:sz w:val="24"/>
          <w:szCs w:val="24"/>
          <w:lang w:eastAsia="zh-CN"/>
        </w:rPr>
      </w:pPr>
      <w:r>
        <w:rPr>
          <w:rFonts w:hint="eastAsia" w:ascii="宋体" w:hAnsi="宋体" w:eastAsia="宋体" w:cs="宋体"/>
          <w:b/>
          <w:bCs/>
          <w:sz w:val="24"/>
          <w:szCs w:val="24"/>
          <w:lang w:eastAsia="zh-CN"/>
        </w:rPr>
        <w:t>Remark:</w:t>
      </w:r>
      <w:r>
        <w:rPr>
          <w:rFonts w:hint="eastAsia" w:ascii="宋体" w:hAnsi="宋体" w:eastAsia="宋体" w:cs="宋体"/>
          <w:b w:val="0"/>
          <w:bCs w:val="0"/>
          <w:sz w:val="24"/>
          <w:szCs w:val="24"/>
          <w:lang w:eastAsia="zh-CN"/>
        </w:rPr>
        <w:t xml:space="preserve"> The company is only responsible for the sales specifications of the products at the time of delivery, and is not liable for any indirect or incidental damage.</w:t>
      </w:r>
    </w:p>
    <w:p>
      <w:pPr>
        <w:pStyle w:val="14"/>
        <w:shd w:val="clear" w:color="auto" w:fill="auto"/>
        <w:spacing w:after="0" w:line="360" w:lineRule="auto"/>
        <w:ind w:firstLine="0"/>
        <w:rPr>
          <w:rFonts w:hint="eastAsia" w:ascii="宋体" w:hAnsi="宋体" w:eastAsia="宋体" w:cs="宋体"/>
          <w:b/>
          <w:bCs/>
          <w:sz w:val="24"/>
          <w:szCs w:val="24"/>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eastAsia="宋体"/>
        <w:lang w:val="en-US" w:eastAsia="zh-CN"/>
      </w:rPr>
    </w:pPr>
    <w:r>
      <w:rPr>
        <w:rFonts w:hint="eastAsia" w:eastAsia="宋体"/>
        <w:lang w:val="en-US" w:eastAsia="zh-CN"/>
      </w:rPr>
      <w:t>专注于涂料油墨添加剂</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0"/>
      <w:jc w:val="both"/>
      <w:rPr>
        <w:b/>
        <w:bCs/>
        <w:sz w:val="24"/>
        <w:szCs w:val="24"/>
        <w:lang w:eastAsia="zh-CN"/>
      </w:rPr>
    </w:pPr>
    <w:r>
      <w:rPr>
        <w:rFonts w:ascii="宋体" w:hAnsi="宋体" w:eastAsia="宋体" w:cs="宋体"/>
        <w:b/>
        <w:bCs/>
        <w:sz w:val="24"/>
        <w:szCs w:val="24"/>
        <w:lang w:eastAsia="zh-CN"/>
      </w:rPr>
      <w:drawing>
        <wp:inline distT="0" distB="0" distL="114300" distR="114300">
          <wp:extent cx="1227455" cy="573405"/>
          <wp:effectExtent l="0" t="0" r="10795" b="17145"/>
          <wp:docPr id="3" name="图片 3" descr="d0eb846f114f98ef4606f11114129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0eb846f114f98ef4606f111141294e"/>
                  <pic:cNvPicPr>
                    <a:picLocks noChangeAspect="1"/>
                  </pic:cNvPicPr>
                </pic:nvPicPr>
                <pic:blipFill>
                  <a:blip r:embed="rId1"/>
                  <a:stretch>
                    <a:fillRect/>
                  </a:stretch>
                </pic:blipFill>
                <pic:spPr>
                  <a:xfrm>
                    <a:off x="0" y="0"/>
                    <a:ext cx="1227455" cy="573405"/>
                  </a:xfrm>
                  <a:prstGeom prst="rect">
                    <a:avLst/>
                  </a:prstGeom>
                </pic:spPr>
              </pic:pic>
            </a:graphicData>
          </a:graphic>
        </wp:inline>
      </w:drawing>
    </w:r>
    <w:r>
      <w:rPr>
        <w:rFonts w:hint="eastAsia" w:ascii="宋体" w:hAnsi="宋体" w:eastAsia="宋体" w:cs="宋体"/>
        <w:b/>
        <w:bCs/>
        <w:sz w:val="24"/>
        <w:szCs w:val="24"/>
        <w:lang w:eastAsia="zh-CN"/>
      </w:rPr>
      <w:t xml:space="preserve"> </w:t>
    </w:r>
    <w:r>
      <w:rPr>
        <w:rFonts w:ascii="宋体" w:hAnsi="宋体" w:eastAsia="宋体" w:cs="宋体"/>
        <w:b/>
        <w:bCs/>
        <w:sz w:val="24"/>
        <w:szCs w:val="24"/>
        <w:lang w:eastAsia="zh-CN"/>
      </w:rPr>
      <w:t xml:space="preserve">                </w:t>
    </w:r>
    <w:r>
      <w:rPr>
        <w:rFonts w:hint="eastAsia" w:ascii="宋体" w:hAnsi="宋体" w:eastAsia="宋体" w:cs="宋体"/>
        <w:b/>
        <w:bCs/>
        <w:sz w:val="24"/>
        <w:szCs w:val="24"/>
        <w:lang w:val="en-US" w:eastAsia="zh-CN"/>
      </w:rPr>
      <w:t xml:space="preserve">                  </w:t>
    </w:r>
    <w:r>
      <w:rPr>
        <w:rFonts w:ascii="宋体" w:hAnsi="宋体" w:eastAsia="宋体" w:cs="宋体"/>
        <w:b/>
        <w:bCs/>
        <w:sz w:val="24"/>
        <w:szCs w:val="24"/>
        <w:lang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2NTIzMzkzMWU2NTkwNWRjYjI2MmE2MzJmOThmNjIifQ=="/>
  </w:docVars>
  <w:rsids>
    <w:rsidRoot w:val="00A82B3A"/>
    <w:rsid w:val="00003EDF"/>
    <w:rsid w:val="000370F6"/>
    <w:rsid w:val="00037B13"/>
    <w:rsid w:val="00064427"/>
    <w:rsid w:val="001200DA"/>
    <w:rsid w:val="001658D7"/>
    <w:rsid w:val="00175D31"/>
    <w:rsid w:val="0017650B"/>
    <w:rsid w:val="001A428F"/>
    <w:rsid w:val="001D56E2"/>
    <w:rsid w:val="001E32D9"/>
    <w:rsid w:val="001E6E8A"/>
    <w:rsid w:val="00234119"/>
    <w:rsid w:val="00261397"/>
    <w:rsid w:val="002769AC"/>
    <w:rsid w:val="002C34C2"/>
    <w:rsid w:val="002C71FA"/>
    <w:rsid w:val="0037004C"/>
    <w:rsid w:val="0037137A"/>
    <w:rsid w:val="00372248"/>
    <w:rsid w:val="00381C3F"/>
    <w:rsid w:val="003D4F36"/>
    <w:rsid w:val="003E1DA9"/>
    <w:rsid w:val="003E673B"/>
    <w:rsid w:val="00432E2D"/>
    <w:rsid w:val="004408D2"/>
    <w:rsid w:val="00453CF5"/>
    <w:rsid w:val="0046366C"/>
    <w:rsid w:val="0049114D"/>
    <w:rsid w:val="004A0458"/>
    <w:rsid w:val="004B4E07"/>
    <w:rsid w:val="0051111B"/>
    <w:rsid w:val="00546357"/>
    <w:rsid w:val="00563EC7"/>
    <w:rsid w:val="00572B7B"/>
    <w:rsid w:val="005970BD"/>
    <w:rsid w:val="005979B1"/>
    <w:rsid w:val="005D370C"/>
    <w:rsid w:val="005E0994"/>
    <w:rsid w:val="006056BB"/>
    <w:rsid w:val="00624F36"/>
    <w:rsid w:val="00636D5B"/>
    <w:rsid w:val="006A7A02"/>
    <w:rsid w:val="006B7517"/>
    <w:rsid w:val="006F1A82"/>
    <w:rsid w:val="00714FB0"/>
    <w:rsid w:val="007451B4"/>
    <w:rsid w:val="0075175E"/>
    <w:rsid w:val="0076628E"/>
    <w:rsid w:val="0077052E"/>
    <w:rsid w:val="0079322A"/>
    <w:rsid w:val="00801B3B"/>
    <w:rsid w:val="008B5FA7"/>
    <w:rsid w:val="008E450E"/>
    <w:rsid w:val="008F6477"/>
    <w:rsid w:val="00930344"/>
    <w:rsid w:val="0096000A"/>
    <w:rsid w:val="00972432"/>
    <w:rsid w:val="009861BD"/>
    <w:rsid w:val="00995364"/>
    <w:rsid w:val="009A32B5"/>
    <w:rsid w:val="009C6FCF"/>
    <w:rsid w:val="009F28FB"/>
    <w:rsid w:val="00A700C0"/>
    <w:rsid w:val="00A72A53"/>
    <w:rsid w:val="00A73DE6"/>
    <w:rsid w:val="00A82B3A"/>
    <w:rsid w:val="00AF112C"/>
    <w:rsid w:val="00AF398E"/>
    <w:rsid w:val="00B058B3"/>
    <w:rsid w:val="00B2229F"/>
    <w:rsid w:val="00B27738"/>
    <w:rsid w:val="00B7420A"/>
    <w:rsid w:val="00B75D4A"/>
    <w:rsid w:val="00BC3351"/>
    <w:rsid w:val="00BD74A7"/>
    <w:rsid w:val="00BD7CBB"/>
    <w:rsid w:val="00C31404"/>
    <w:rsid w:val="00C62B2F"/>
    <w:rsid w:val="00C74397"/>
    <w:rsid w:val="00CC1633"/>
    <w:rsid w:val="00CC7620"/>
    <w:rsid w:val="00CD1F00"/>
    <w:rsid w:val="00CE4928"/>
    <w:rsid w:val="00CE5F54"/>
    <w:rsid w:val="00D3174F"/>
    <w:rsid w:val="00D454E2"/>
    <w:rsid w:val="00D57FDC"/>
    <w:rsid w:val="00D62928"/>
    <w:rsid w:val="00D65E73"/>
    <w:rsid w:val="00D96702"/>
    <w:rsid w:val="00DA0C6F"/>
    <w:rsid w:val="00DE7DE2"/>
    <w:rsid w:val="00E00558"/>
    <w:rsid w:val="00E63465"/>
    <w:rsid w:val="00E81F88"/>
    <w:rsid w:val="00EB2E42"/>
    <w:rsid w:val="00EE134D"/>
    <w:rsid w:val="00EE6E61"/>
    <w:rsid w:val="00EF6A6E"/>
    <w:rsid w:val="00F64654"/>
    <w:rsid w:val="00FA3CE0"/>
    <w:rsid w:val="00FA7957"/>
    <w:rsid w:val="00FB6007"/>
    <w:rsid w:val="00FC53BD"/>
    <w:rsid w:val="00FC65BE"/>
    <w:rsid w:val="00FF3E62"/>
    <w:rsid w:val="1B0854F1"/>
    <w:rsid w:val="2FDA5D83"/>
    <w:rsid w:val="37661A13"/>
    <w:rsid w:val="38D27647"/>
    <w:rsid w:val="43C33A2E"/>
    <w:rsid w:val="4B1A6E82"/>
    <w:rsid w:val="5DB75F8F"/>
    <w:rsid w:val="5F7A39FE"/>
    <w:rsid w:val="627D32C5"/>
    <w:rsid w:val="68250B9A"/>
    <w:rsid w:val="68686703"/>
    <w:rsid w:val="6BD447DE"/>
    <w:rsid w:val="78000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ourier New" w:hAnsi="Courier New" w:eastAsia="Courier New" w:cs="Courier New"/>
      <w:color w:val="000000"/>
      <w:kern w:val="0"/>
      <w:sz w:val="24"/>
      <w:szCs w:val="24"/>
      <w:lang w:val="en-US" w:eastAsia="en-US" w:bidi="en-US"/>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next w:val="1"/>
    <w:qFormat/>
    <w:uiPriority w:val="0"/>
    <w:pPr>
      <w:autoSpaceDE w:val="0"/>
      <w:autoSpaceDN w:val="0"/>
      <w:adjustRightInd w:val="0"/>
    </w:pPr>
    <w:rPr>
      <w:rFonts w:ascii="Arial" w:hAnsi="Arial" w:eastAsia="宋体"/>
      <w:kern w:val="0"/>
      <w:sz w:val="20"/>
      <w:lang w:eastAsia="zh-CN"/>
    </w:rPr>
  </w:style>
  <w:style w:type="paragraph" w:styleId="3">
    <w:name w:val="footer"/>
    <w:basedOn w:val="1"/>
    <w:link w:val="9"/>
    <w:unhideWhenUsed/>
    <w:qFormat/>
    <w:uiPriority w:val="99"/>
    <w:pPr>
      <w:tabs>
        <w:tab w:val="center" w:pos="4153"/>
        <w:tab w:val="right" w:pos="8306"/>
      </w:tabs>
      <w:snapToGrid w:val="0"/>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正文文本 (2)_"/>
    <w:basedOn w:val="7"/>
    <w:link w:val="12"/>
    <w:qFormat/>
    <w:uiPriority w:val="0"/>
    <w:rPr>
      <w:rFonts w:ascii="宋体" w:hAnsi="宋体" w:eastAsia="宋体" w:cs="宋体"/>
      <w:b/>
      <w:bCs/>
      <w:sz w:val="36"/>
      <w:szCs w:val="36"/>
      <w:shd w:val="clear" w:color="auto" w:fill="FFFFFF"/>
    </w:rPr>
  </w:style>
  <w:style w:type="paragraph" w:customStyle="1" w:styleId="12">
    <w:name w:val="正文文本 (2)"/>
    <w:basedOn w:val="1"/>
    <w:link w:val="11"/>
    <w:qFormat/>
    <w:uiPriority w:val="0"/>
    <w:pPr>
      <w:shd w:val="clear" w:color="auto" w:fill="FFFFFF"/>
      <w:spacing w:after="240"/>
      <w:jc w:val="center"/>
    </w:pPr>
    <w:rPr>
      <w:rFonts w:ascii="宋体" w:hAnsi="宋体" w:eastAsia="宋体" w:cs="宋体"/>
      <w:b/>
      <w:bCs/>
      <w:sz w:val="36"/>
      <w:szCs w:val="36"/>
    </w:rPr>
  </w:style>
  <w:style w:type="character" w:customStyle="1" w:styleId="13">
    <w:name w:val="正文文本_"/>
    <w:basedOn w:val="7"/>
    <w:link w:val="14"/>
    <w:qFormat/>
    <w:uiPriority w:val="0"/>
    <w:rPr>
      <w:rFonts w:ascii="宋体" w:hAnsi="宋体" w:eastAsia="宋体" w:cs="宋体"/>
      <w:shd w:val="clear" w:color="auto" w:fill="FFFFFF"/>
      <w:lang w:val="zh-CN" w:bidi="zh-CN"/>
    </w:rPr>
  </w:style>
  <w:style w:type="paragraph" w:customStyle="1" w:styleId="14">
    <w:name w:val="正文文本1"/>
    <w:basedOn w:val="1"/>
    <w:link w:val="13"/>
    <w:qFormat/>
    <w:uiPriority w:val="0"/>
    <w:pPr>
      <w:shd w:val="clear" w:color="auto" w:fill="FFFFFF"/>
      <w:spacing w:after="180"/>
      <w:ind w:firstLine="280"/>
    </w:pPr>
    <w:rPr>
      <w:rFonts w:ascii="宋体" w:hAnsi="宋体" w:eastAsia="宋体" w:cs="宋体"/>
      <w:lang w:val="zh-CN" w:bidi="zh-CN"/>
    </w:rPr>
  </w:style>
  <w:style w:type="character" w:customStyle="1" w:styleId="15">
    <w:name w:val="其他_"/>
    <w:basedOn w:val="7"/>
    <w:link w:val="16"/>
    <w:qFormat/>
    <w:uiPriority w:val="0"/>
    <w:rPr>
      <w:rFonts w:ascii="宋体" w:hAnsi="宋体" w:eastAsia="宋体" w:cs="宋体"/>
      <w:shd w:val="clear" w:color="auto" w:fill="FFFFFF"/>
    </w:rPr>
  </w:style>
  <w:style w:type="paragraph" w:customStyle="1" w:styleId="16">
    <w:name w:val="其他"/>
    <w:basedOn w:val="1"/>
    <w:link w:val="15"/>
    <w:qFormat/>
    <w:uiPriority w:val="0"/>
    <w:pPr>
      <w:shd w:val="clear" w:color="auto" w:fill="FFFFFF"/>
      <w:spacing w:after="180"/>
      <w:ind w:firstLine="280"/>
    </w:pPr>
    <w:rPr>
      <w:rFonts w:ascii="宋体" w:hAnsi="宋体" w:eastAsia="宋体" w:cs="宋体"/>
    </w:rPr>
  </w:style>
  <w:style w:type="character" w:customStyle="1" w:styleId="17">
    <w:name w:val="正文文本 (4)_"/>
    <w:basedOn w:val="7"/>
    <w:link w:val="18"/>
    <w:qFormat/>
    <w:uiPriority w:val="0"/>
    <w:rPr>
      <w:rFonts w:ascii="黑体" w:hAnsi="黑体" w:eastAsia="黑体" w:cs="黑体"/>
      <w:b/>
      <w:bCs/>
      <w:sz w:val="36"/>
      <w:szCs w:val="36"/>
      <w:shd w:val="clear" w:color="auto" w:fill="FFFFFF"/>
      <w:lang w:val="zh-CN" w:bidi="zh-CN"/>
    </w:rPr>
  </w:style>
  <w:style w:type="paragraph" w:customStyle="1" w:styleId="18">
    <w:name w:val="正文文本 (4)"/>
    <w:basedOn w:val="1"/>
    <w:link w:val="17"/>
    <w:qFormat/>
    <w:uiPriority w:val="0"/>
    <w:pPr>
      <w:shd w:val="clear" w:color="auto" w:fill="FFFFFF"/>
      <w:spacing w:after="240"/>
      <w:jc w:val="center"/>
    </w:pPr>
    <w:rPr>
      <w:rFonts w:ascii="黑体" w:hAnsi="黑体" w:eastAsia="黑体" w:cs="黑体"/>
      <w:b/>
      <w:bCs/>
      <w:color w:val="auto"/>
      <w:kern w:val="2"/>
      <w:sz w:val="36"/>
      <w:szCs w:val="36"/>
      <w:lang w:val="zh-CN" w:eastAsia="zh-CN" w:bidi="zh-CN"/>
    </w:rPr>
  </w:style>
  <w:style w:type="character" w:customStyle="1" w:styleId="19">
    <w:name w:val="正文文本 (3)_"/>
    <w:basedOn w:val="7"/>
    <w:link w:val="20"/>
    <w:qFormat/>
    <w:uiPriority w:val="0"/>
    <w:rPr>
      <w:rFonts w:ascii="Arial" w:hAnsi="Arial" w:eastAsia="Arial" w:cs="Arial"/>
      <w:b/>
      <w:bCs/>
      <w:sz w:val="34"/>
      <w:szCs w:val="34"/>
      <w:shd w:val="clear" w:color="auto" w:fill="FFFFFF"/>
    </w:rPr>
  </w:style>
  <w:style w:type="paragraph" w:customStyle="1" w:styleId="20">
    <w:name w:val="正文文本 (3)"/>
    <w:basedOn w:val="1"/>
    <w:link w:val="19"/>
    <w:qFormat/>
    <w:uiPriority w:val="0"/>
    <w:pPr>
      <w:shd w:val="clear" w:color="auto" w:fill="FFFFFF"/>
      <w:spacing w:after="100"/>
      <w:jc w:val="center"/>
    </w:pPr>
    <w:rPr>
      <w:rFonts w:ascii="Arial" w:hAnsi="Arial" w:eastAsia="Arial" w:cs="Arial"/>
      <w:b/>
      <w:bCs/>
      <w:color w:val="auto"/>
      <w:kern w:val="2"/>
      <w:sz w:val="34"/>
      <w:szCs w:val="34"/>
      <w:lang w:eastAsia="zh-CN" w:bidi="ar-SA"/>
    </w:rPr>
  </w:style>
  <w:style w:type="character" w:customStyle="1" w:styleId="21">
    <w:name w:val="表格标题_"/>
    <w:basedOn w:val="7"/>
    <w:link w:val="22"/>
    <w:qFormat/>
    <w:uiPriority w:val="0"/>
    <w:rPr>
      <w:rFonts w:ascii="Calibri" w:hAnsi="Calibri" w:eastAsia="Calibri" w:cs="Calibri"/>
      <w:sz w:val="16"/>
      <w:szCs w:val="16"/>
      <w:shd w:val="clear" w:color="auto" w:fill="FFFFFF"/>
    </w:rPr>
  </w:style>
  <w:style w:type="paragraph" w:customStyle="1" w:styleId="22">
    <w:name w:val="表格标题"/>
    <w:basedOn w:val="1"/>
    <w:link w:val="21"/>
    <w:qFormat/>
    <w:uiPriority w:val="0"/>
    <w:pPr>
      <w:shd w:val="clear" w:color="auto" w:fill="FFFFFF"/>
    </w:pPr>
    <w:rPr>
      <w:rFonts w:ascii="Calibri" w:hAnsi="Calibri" w:eastAsia="Calibri" w:cs="Calibri"/>
      <w:color w:val="auto"/>
      <w:kern w:val="2"/>
      <w:sz w:val="16"/>
      <w:szCs w:val="16"/>
      <w:lang w:eastAsia="zh-CN" w:bidi="ar-SA"/>
    </w:rPr>
  </w:style>
  <w:style w:type="character" w:customStyle="1" w:styleId="23">
    <w:name w:val="标题 #1_"/>
    <w:basedOn w:val="7"/>
    <w:link w:val="24"/>
    <w:qFormat/>
    <w:uiPriority w:val="0"/>
    <w:rPr>
      <w:rFonts w:ascii="Arial" w:hAnsi="Arial" w:eastAsia="Arial" w:cs="Arial"/>
      <w:b/>
      <w:bCs/>
      <w:sz w:val="36"/>
      <w:szCs w:val="36"/>
      <w:shd w:val="clear" w:color="auto" w:fill="FFFFFF"/>
    </w:rPr>
  </w:style>
  <w:style w:type="paragraph" w:customStyle="1" w:styleId="24">
    <w:name w:val="标题 #1"/>
    <w:basedOn w:val="1"/>
    <w:link w:val="23"/>
    <w:qFormat/>
    <w:uiPriority w:val="0"/>
    <w:pPr>
      <w:shd w:val="clear" w:color="auto" w:fill="FFFFFF"/>
      <w:spacing w:after="270"/>
      <w:jc w:val="center"/>
      <w:outlineLvl w:val="0"/>
    </w:pPr>
    <w:rPr>
      <w:rFonts w:ascii="Arial" w:hAnsi="Arial" w:eastAsia="Arial" w:cs="Arial"/>
      <w:b/>
      <w:bCs/>
      <w:color w:val="auto"/>
      <w:kern w:val="2"/>
      <w:sz w:val="36"/>
      <w:szCs w:val="36"/>
      <w:lang w:eastAsia="zh-CN" w:bidi="ar-SA"/>
    </w:rPr>
  </w:style>
  <w:style w:type="character" w:customStyle="1" w:styleId="25">
    <w:name w:val="标题 #2_"/>
    <w:basedOn w:val="7"/>
    <w:link w:val="26"/>
    <w:qFormat/>
    <w:uiPriority w:val="0"/>
    <w:rPr>
      <w:rFonts w:ascii="黑体" w:hAnsi="黑体" w:eastAsia="黑体" w:cs="黑体"/>
      <w:b/>
      <w:bCs/>
      <w:i/>
      <w:iCs/>
      <w:shd w:val="clear" w:color="auto" w:fill="FFFFFF"/>
      <w:lang w:val="zh-CN" w:bidi="zh-CN"/>
    </w:rPr>
  </w:style>
  <w:style w:type="paragraph" w:customStyle="1" w:styleId="26">
    <w:name w:val="标题 #2"/>
    <w:basedOn w:val="1"/>
    <w:link w:val="25"/>
    <w:qFormat/>
    <w:uiPriority w:val="0"/>
    <w:pPr>
      <w:shd w:val="clear" w:color="auto" w:fill="FFFFFF"/>
      <w:outlineLvl w:val="1"/>
    </w:pPr>
    <w:rPr>
      <w:rFonts w:ascii="黑体" w:hAnsi="黑体" w:eastAsia="黑体" w:cs="黑体"/>
      <w:b/>
      <w:bCs/>
      <w:i/>
      <w:iCs/>
      <w:color w:val="auto"/>
      <w:kern w:val="2"/>
      <w:sz w:val="21"/>
      <w:szCs w:val="22"/>
      <w:lang w:val="zh-CN" w:eastAsia="zh-CN" w:bidi="zh-CN"/>
    </w:rPr>
  </w:style>
  <w:style w:type="character" w:customStyle="1" w:styleId="27">
    <w:name w:val="图片标题_"/>
    <w:basedOn w:val="7"/>
    <w:link w:val="28"/>
    <w:qFormat/>
    <w:uiPriority w:val="0"/>
    <w:rPr>
      <w:rFonts w:ascii="黑体" w:hAnsi="黑体" w:eastAsia="黑体" w:cs="黑体"/>
      <w:sz w:val="22"/>
      <w:shd w:val="clear" w:color="auto" w:fill="FFFFFF"/>
      <w:lang w:val="zh-CN" w:bidi="zh-CN"/>
    </w:rPr>
  </w:style>
  <w:style w:type="paragraph" w:customStyle="1" w:styleId="28">
    <w:name w:val="图片标题"/>
    <w:basedOn w:val="1"/>
    <w:link w:val="27"/>
    <w:qFormat/>
    <w:uiPriority w:val="0"/>
    <w:pPr>
      <w:shd w:val="clear" w:color="auto" w:fill="FFFFFF"/>
    </w:pPr>
    <w:rPr>
      <w:rFonts w:ascii="黑体" w:hAnsi="黑体" w:eastAsia="黑体" w:cs="黑体"/>
      <w:color w:val="auto"/>
      <w:kern w:val="2"/>
      <w:sz w:val="22"/>
      <w:szCs w:val="22"/>
      <w:lang w:val="zh-CN" w:eastAsia="zh-CN" w:bidi="zh-CN"/>
    </w:rPr>
  </w:style>
  <w:style w:type="paragraph" w:customStyle="1" w:styleId="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2.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4B00AD-20C2-4370-AB2D-BE6005F872E0}">
  <ds:schemaRefs/>
</ds:datastoreItem>
</file>

<file path=docProps/app.xml><?xml version="1.0" encoding="utf-8"?>
<Properties xmlns="http://schemas.openxmlformats.org/officeDocument/2006/extended-properties" xmlns:vt="http://schemas.openxmlformats.org/officeDocument/2006/docPropsVTypes">
  <Template>Normal.dotm</Template>
  <Pages>2</Pages>
  <Words>893</Words>
  <Characters>998</Characters>
  <Lines>2</Lines>
  <Paragraphs>1</Paragraphs>
  <TotalTime>2</TotalTime>
  <ScaleCrop>false</ScaleCrop>
  <LinksUpToDate>false</LinksUpToDate>
  <CharactersWithSpaces>1017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2020-06-12T09:22:00Z</dcterms:created>
  <dc:creator>张 会</dc:creator>
  <cp:lastModifiedBy>张不会</cp:lastModifiedBy>
  <cp:lastPrinted>2020-05-20T07:39:00Z</cp:lastPrinted>
  <dcterms:modified xsi:type="dcterms:W3CDTF">2022-08-15T05:03:50Z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DDDA6A8002054EBEA0874B3081040632</vt:lpwstr>
  </property>
</Properties>
</file>